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15" w:type="dxa"/>
        <w:tblInd w:w="5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99"/>
        <w:gridCol w:w="4616"/>
      </w:tblGrid>
      <w:tr w14:paraId="5AA8509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DEF0C">
            <w:pPr>
              <w:suppressAutoHyphens/>
              <w:overflowPunct w:val="0"/>
              <w:autoSpaceDE w:val="0"/>
              <w:spacing w:before="120" w:after="12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ar-SA"/>
              </w:rPr>
            </w:pPr>
            <w:r>
              <w:rPr>
                <w:rFonts w:eastAsia="Times New Roman" w:cstheme="minorHAnsi"/>
                <w:b/>
                <w:caps/>
                <w:sz w:val="28"/>
                <w:szCs w:val="28"/>
                <w:lang w:eastAsia="ar-SA"/>
              </w:rPr>
              <w:t>ÚPLATA ZA PŘEDŠKOLNÍ VZDĚLÁVÁNÍ</w:t>
            </w:r>
          </w:p>
        </w:tc>
      </w:tr>
      <w:tr w14:paraId="079EA3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628714C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Spisový znak     Skartační znak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F2C2D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1.2 / A10</w:t>
            </w:r>
          </w:p>
        </w:tc>
      </w:tr>
      <w:tr w14:paraId="6E507A8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BFACC56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Vypracoval: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F5EF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Bc. Eva Košíková, ředitelka školy </w:t>
            </w:r>
          </w:p>
        </w:tc>
      </w:tr>
      <w:tr w14:paraId="0573A0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078BF45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Schválil: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E7F39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Bc. Eva Košíková ředitelka školy</w:t>
            </w:r>
          </w:p>
        </w:tc>
      </w:tr>
      <w:tr w14:paraId="4C9535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FE6CC35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Směrnice nabývá platnosti ode dne: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4E72C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1. </w:t>
            </w:r>
            <w:r>
              <w:rPr>
                <w:rFonts w:hint="default" w:eastAsia="Times New Roman" w:cstheme="minorHAnsi"/>
                <w:lang w:val="cs-CZ" w:eastAsia="ar-SA"/>
              </w:rPr>
              <w:t>9</w:t>
            </w:r>
            <w:r>
              <w:rPr>
                <w:rFonts w:eastAsia="Times New Roman" w:cstheme="minorHAnsi"/>
                <w:lang w:eastAsia="ar-SA"/>
              </w:rPr>
              <w:t>. 2026</w:t>
            </w:r>
          </w:p>
        </w:tc>
      </w:tr>
      <w:tr w14:paraId="1E2078A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329209C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Směrnice nabývá účinnosti ode dne:</w:t>
            </w:r>
          </w:p>
        </w:tc>
        <w:tc>
          <w:tcPr>
            <w:tcW w:w="4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4CF46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1. </w:t>
            </w:r>
            <w:r>
              <w:rPr>
                <w:rFonts w:hint="default" w:eastAsia="Times New Roman" w:cstheme="minorHAnsi"/>
                <w:lang w:val="cs-CZ" w:eastAsia="ar-SA"/>
              </w:rPr>
              <w:t>9</w:t>
            </w:r>
            <w:r>
              <w:rPr>
                <w:rFonts w:eastAsia="Times New Roman" w:cstheme="minorHAnsi"/>
                <w:lang w:eastAsia="ar-SA"/>
              </w:rPr>
              <w:t>. 2026</w:t>
            </w:r>
          </w:p>
        </w:tc>
      </w:tr>
    </w:tbl>
    <w:p w14:paraId="5EC1C921">
      <w:pPr>
        <w:keepNext/>
        <w:numPr>
          <w:ilvl w:val="2"/>
          <w:numId w:val="1"/>
        </w:numPr>
        <w:suppressAutoHyphens/>
        <w:overflowPunct w:val="0"/>
        <w:autoSpaceDE w:val="0"/>
        <w:spacing w:before="113" w:after="0" w:line="240" w:lineRule="auto"/>
        <w:jc w:val="both"/>
        <w:outlineLvl w:val="2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Obecná ustanovení</w:t>
      </w:r>
    </w:p>
    <w:p w14:paraId="4B4DD9BE">
      <w:pPr>
        <w:keepNext/>
        <w:numPr>
          <w:ilvl w:val="2"/>
          <w:numId w:val="1"/>
        </w:numPr>
        <w:suppressAutoHyphens/>
        <w:overflowPunct w:val="0"/>
        <w:autoSpaceDE w:val="0"/>
        <w:spacing w:before="120" w:after="0" w:line="240" w:lineRule="auto"/>
        <w:jc w:val="both"/>
        <w:outlineLvl w:val="2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lang w:eastAsia="ar-SA"/>
        </w:rPr>
        <w:t>Na základě ustanovení § 165, odst. 1., písm. a) zákona č. 561/2004 Sb. o předškolním, základním</w:t>
      </w:r>
    </w:p>
    <w:p w14:paraId="04A7374D">
      <w:pPr>
        <w:keepNext/>
        <w:suppressAutoHyphens/>
        <w:overflowPunct w:val="0"/>
        <w:autoSpaceDE w:val="0"/>
        <w:spacing w:after="6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středním, vyšším odborném a jiném vzdělávání (školský zákon) v platném znění, vydávám jako statutární orgán školy tuto směrnici.</w:t>
      </w:r>
    </w:p>
    <w:p w14:paraId="1E014051">
      <w:pPr>
        <w:keepNext/>
        <w:numPr>
          <w:ilvl w:val="2"/>
          <w:numId w:val="1"/>
        </w:numPr>
        <w:suppressAutoHyphens/>
        <w:overflowPunct w:val="0"/>
        <w:autoSpaceDE w:val="0"/>
        <w:spacing w:before="60"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Mateřská škola, jako právnická osoba zřízená obcí se ve věcech úplaty za předškolní vzdělávání řídí</w:t>
      </w:r>
    </w:p>
    <w:p w14:paraId="310D37DF">
      <w:pPr>
        <w:keepNext/>
        <w:suppressAutoHyphens/>
        <w:overflowPunct w:val="0"/>
        <w:autoSpaceDE w:val="0"/>
        <w:spacing w:after="12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zejména zákonem č. 561/2004 Sb., o předškolním, základním, středním, vyšším odborném a jiné vzdělávání (školský zákon), v platném znění, a vyhláškou č. 14/2005 Sb., o předškolním vzdělávání, v platném znění.</w:t>
      </w:r>
    </w:p>
    <w:p w14:paraId="632534AF">
      <w:pPr>
        <w:keepNext/>
        <w:suppressAutoHyphens/>
        <w:overflowPunct w:val="0"/>
        <w:autoSpaceDE w:val="0"/>
        <w:spacing w:after="60" w:line="240" w:lineRule="auto"/>
        <w:jc w:val="both"/>
        <w:outlineLvl w:val="2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1. Přihlašování a odhlašování k předškolnímu vzdělávání</w:t>
      </w:r>
    </w:p>
    <w:p w14:paraId="25631323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a) Přijímání dětí k předškolnímu vzdělávání je prováděno na základě písemné žádosti zákonného zástupce dítěte.</w:t>
      </w:r>
    </w:p>
    <w:p w14:paraId="64E1FF54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b) O přijetí dětí k předškolnímu vzdělávání rozhoduje ředitelka školy.</w:t>
      </w:r>
    </w:p>
    <w:p w14:paraId="4D0D1CA5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c) Při zápisu k předškolnímu vzdělávání, případně v den nástupu dítěte do MŠ, jsou jeho zákonní zástupci prokazatelně seznámeni se Školním řádem mateřské školy a s touto směrnicí.</w:t>
      </w:r>
    </w:p>
    <w:p w14:paraId="0B10CBB3">
      <w:pPr>
        <w:suppressAutoHyphens/>
        <w:overflowPunct w:val="0"/>
        <w:autoSpaceDE w:val="0"/>
        <w:spacing w:before="120" w:after="60" w:line="240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2. Stanovení výše úplaty za předškolní vzdělávání</w:t>
      </w:r>
    </w:p>
    <w:p w14:paraId="1E6338C5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2. 1 Stanovení výše úplaty za předškolní vzdělávání</w:t>
      </w:r>
    </w:p>
    <w:p w14:paraId="5F858D85">
      <w:pPr>
        <w:suppressAutoHyphens/>
        <w:overflowPunct w:val="0"/>
        <w:autoSpaceDE w:val="0"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a) Výši úplaty za předškolní vzdělávání v mateřské škole stanovuje po 1. 1. 2024 zřizovatel. Výpočet nebude již vázán na průměrné neinvestiční výdaje konkrétní školy nebo školského zařízení, ale na výši minimální měsíční mzdy. </w:t>
      </w:r>
    </w:p>
    <w:p w14:paraId="21930AC0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b) Údaj je zveřejněn na přístupném místě ve škole. V případě přijetí dítěte k předškolnímu vzdělávání </w:t>
      </w:r>
    </w:p>
    <w:p w14:paraId="21101CA7">
      <w:pPr>
        <w:suppressAutoHyphens/>
        <w:overflowPunct w:val="0"/>
        <w:autoSpaceDE w:val="0"/>
        <w:spacing w:after="6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v průběhu školního roku oznámí ředitelka mateřské školy stanovenou výši úplaty zákonnému zástupci při přijetí dítěte.</w:t>
      </w:r>
    </w:p>
    <w:p w14:paraId="0227EF4A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c) Úplata za předškolní vzdělávání je úplatou měsíční.</w:t>
      </w:r>
    </w:p>
    <w:p w14:paraId="51139B56">
      <w:pPr>
        <w:suppressAutoHyphens/>
        <w:overflowPunct w:val="0"/>
        <w:autoSpaceDE w:val="0"/>
        <w:spacing w:after="6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Úplata za předškolní vzdělávání se stanovuje na období školního roku.</w:t>
      </w:r>
    </w:p>
    <w:p w14:paraId="783B0796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d) Zřizovatel mateřské školy stanoví měsíční výši úplaty za předškolní vzdělávání (dále jen „úplata“) na</w:t>
      </w:r>
    </w:p>
    <w:p w14:paraId="0B9EF211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období školního roku nejpozději do 30. června předcházejícího školního roku. Nestanoví-li zřizovatel</w:t>
      </w:r>
    </w:p>
    <w:p w14:paraId="6BB9314B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měsíční výši úplaty v tomto termínu, zůstává měsíční výše úplaty na období dalšího školního roku</w:t>
      </w:r>
    </w:p>
    <w:p w14:paraId="3AA4F026">
      <w:pPr>
        <w:suppressAutoHyphens/>
        <w:overflowPunct w:val="0"/>
        <w:autoSpaceDE w:val="0"/>
        <w:spacing w:after="6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stejná jako v předcházejícím školním roce. Ředitelka mateřské školy informuje vhodným způsobem zákonné zástupce o výši úplaty.</w:t>
      </w:r>
    </w:p>
    <w:p w14:paraId="649DBCD7">
      <w:pPr>
        <w:suppressAutoHyphens/>
        <w:overflowPunct w:val="0"/>
        <w:autoSpaceDE w:val="0"/>
        <w:spacing w:after="6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e) Měsíční výše úplaty nesmí přesáhnout 8 % základní sazby minimální mzdy za měsíc, která je platná v době stanovení měsíční výše úplaty.</w:t>
      </w:r>
    </w:p>
    <w:p w14:paraId="1262788C">
      <w:pPr>
        <w:suppressAutoHyphens/>
        <w:overflowPunct w:val="0"/>
        <w:autoSpaceDE w:val="0"/>
        <w:spacing w:after="6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f) Počtem dětí rozhodným pro určení nejvyšší možné úplaty je počet dětí přijatých k předškolnímu vzdělávání.</w:t>
      </w:r>
    </w:p>
    <w:p w14:paraId="66B750AC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g) Výše úplaty pro děti, které nejsou občany EU, je stejná jako výše úplaty dětí – občanů EU, pokud</w:t>
      </w:r>
    </w:p>
    <w:p w14:paraId="219ED11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mají právo pobytu na území ČR na dobu delší než 90 dnů, </w:t>
      </w:r>
    </w:p>
    <w:p w14:paraId="64C7594F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jsou dětmi osob oprávněných pobývat na území ČR za účelem výzkumu, </w:t>
      </w:r>
    </w:p>
    <w:p w14:paraId="4EBA0743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- jsou azylanty, </w:t>
      </w:r>
    </w:p>
    <w:p w14:paraId="51B56DD4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 jsou osobami požívajícími doplňkové ochrany,</w:t>
      </w:r>
    </w:p>
    <w:p w14:paraId="38434BB6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- jsou žadateli o udělení mezinárodní ochrany nebo osobami požívajícími dočasné ochrany.</w:t>
      </w:r>
    </w:p>
    <w:p w14:paraId="08BC5BF6">
      <w:pPr>
        <w:keepNext/>
        <w:numPr>
          <w:ilvl w:val="2"/>
          <w:numId w:val="1"/>
        </w:numPr>
        <w:suppressAutoHyphens/>
        <w:overflowPunct w:val="0"/>
        <w:autoSpaceDE w:val="0"/>
        <w:spacing w:after="57" w:line="240" w:lineRule="auto"/>
        <w:jc w:val="both"/>
        <w:outlineLvl w:val="2"/>
        <w:rPr>
          <w:rFonts w:eastAsia="Times New Roman" w:cstheme="minorHAnsi"/>
          <w:lang w:eastAsia="ar-SA"/>
        </w:rPr>
      </w:pPr>
    </w:p>
    <w:p w14:paraId="3D20B3D9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h) Pro dítě, které se v souladu s § 34 odst. 10 školského zákona nezapočítává do počtu dětí v mateřské</w:t>
      </w:r>
    </w:p>
    <w:p w14:paraId="2AA0709D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škole pro účely posouzení souladu s nejvyšším povoleným počtem dětí zapsaným v rejstříku škol a</w:t>
      </w:r>
    </w:p>
    <w:p w14:paraId="680CF646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školských zařízení, činí měsíční výše úplaty 2/3 z měsíční výše úplaty stanovené zřizovatelem v </w:t>
      </w:r>
    </w:p>
    <w:p w14:paraId="5450C0F5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příslušném provozu. Ředitelka mateřské školy může tuto úplatu snížit.</w:t>
      </w:r>
    </w:p>
    <w:p w14:paraId="39075590">
      <w:pPr>
        <w:keepNext/>
        <w:numPr>
          <w:ilvl w:val="2"/>
          <w:numId w:val="1"/>
        </w:numPr>
        <w:suppressAutoHyphens/>
        <w:overflowPunct w:val="0"/>
        <w:autoSpaceDE w:val="0"/>
        <w:spacing w:before="60"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ch) Je-li v kalendářním měsíci omezen nebo přerušen provoz mateřské školy, úplata stanovená podle</w:t>
      </w:r>
    </w:p>
    <w:p w14:paraId="696A57FE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odstavců 1 až 4 se snižuje poměrně k omezení nebo přerušení provozu mateřské školy; to neplatí, </w:t>
      </w:r>
    </w:p>
    <w:p w14:paraId="2FBE8D95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pokud omezení nebo přerušení provozu mateřské školy nepřesáhne celkovou dobu 5 vyučovacích dnů. </w:t>
      </w:r>
    </w:p>
    <w:p w14:paraId="3C4A4C98">
      <w:pPr>
        <w:keepNext/>
        <w:numPr>
          <w:ilvl w:val="2"/>
          <w:numId w:val="1"/>
        </w:numPr>
        <w:suppressAutoHyphens/>
        <w:overflowPunct w:val="0"/>
        <w:autoSpaceDE w:val="0"/>
        <w:spacing w:before="60"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Úplata se pak vypočte následovně: </w:t>
      </w:r>
    </w:p>
    <w:p w14:paraId="0969374B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Měsíční výše úplaty / počet pracovních dnů v konkrétním měsíci) x počet dnů provozu v konkrétním</w:t>
      </w:r>
    </w:p>
    <w:p w14:paraId="247AE415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měsíci celkem.</w:t>
      </w:r>
    </w:p>
    <w:p w14:paraId="198CB713">
      <w:pPr>
        <w:keepNext/>
        <w:numPr>
          <w:ilvl w:val="2"/>
          <w:numId w:val="1"/>
        </w:numPr>
        <w:suppressAutoHyphens/>
        <w:overflowPunct w:val="0"/>
        <w:autoSpaceDE w:val="0"/>
        <w:spacing w:before="60"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 snížené měsíční výši úplaty nebude rozhodovat zřizovatel, neboť snížení nastane automaticky (podle</w:t>
      </w:r>
    </w:p>
    <w:p w14:paraId="46580548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rozsahu) a ředitelka pouze o takto snížené měsíční výši úplaty informuje zákonné zástupce.</w:t>
      </w:r>
    </w:p>
    <w:p w14:paraId="39CF6988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 takto snížené výši úplaty je ředitelka mateřské školy povinna vhodným způsobem informovat</w:t>
      </w:r>
    </w:p>
    <w:p w14:paraId="65106018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zákonné zástupce, a to nejpozději 2 měsíce před přerušením nebo omezením provozu mateřské školy</w:t>
      </w:r>
    </w:p>
    <w:p w14:paraId="404362D1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podle § 3 odst. 1 nebo neprodleně poté, co rozhodne nebo se dozví o délce přerušení nebo omezení </w:t>
      </w:r>
    </w:p>
    <w:p w14:paraId="7432CD8E">
      <w:pPr>
        <w:keepNext/>
        <w:numPr>
          <w:ilvl w:val="2"/>
          <w:numId w:val="1"/>
        </w:numPr>
        <w:suppressAutoHyphens/>
        <w:overflowPunct w:val="0"/>
        <w:autoSpaceDE w:val="0"/>
        <w:spacing w:after="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provozu mateřské školy.</w:t>
      </w:r>
    </w:p>
    <w:p w14:paraId="5C04B46C">
      <w:pPr>
        <w:keepNext/>
        <w:numPr>
          <w:ilvl w:val="2"/>
          <w:numId w:val="1"/>
        </w:numPr>
        <w:suppressAutoHyphens/>
        <w:overflowPunct w:val="0"/>
        <w:autoSpaceDE w:val="0"/>
        <w:spacing w:before="120" w:after="60" w:line="240" w:lineRule="auto"/>
        <w:jc w:val="both"/>
        <w:outlineLvl w:val="2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2.2 Splatnost úplaty za předškolní vzdělávání</w:t>
      </w:r>
    </w:p>
    <w:p w14:paraId="3B8A8C8B">
      <w:pPr>
        <w:suppressAutoHyphens/>
        <w:overflowPunct w:val="0"/>
        <w:autoSpaceDE w:val="0"/>
        <w:spacing w:after="12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Úplata za kalendářní měsíc je splatná nejpozději do 15. dne kalendářního měsíce na účet školy.</w:t>
      </w:r>
    </w:p>
    <w:p w14:paraId="4D3E8D42">
      <w:pPr>
        <w:keepNext/>
        <w:numPr>
          <w:ilvl w:val="2"/>
          <w:numId w:val="1"/>
        </w:numPr>
        <w:suppressAutoHyphens/>
        <w:overflowPunct w:val="0"/>
        <w:autoSpaceDE w:val="0"/>
        <w:spacing w:before="120" w:after="60" w:line="240" w:lineRule="auto"/>
        <w:ind w:left="284" w:hanging="284"/>
        <w:jc w:val="both"/>
        <w:outlineLvl w:val="2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3.</w:t>
      </w:r>
      <w:r>
        <w:rPr>
          <w:rFonts w:eastAsia="Times New Roman" w:cstheme="minorHAnsi"/>
          <w:b/>
          <w:lang w:eastAsia="ar-SA"/>
        </w:rPr>
        <w:tab/>
      </w:r>
      <w:r>
        <w:rPr>
          <w:rFonts w:eastAsia="Times New Roman" w:cstheme="minorHAnsi"/>
          <w:b/>
          <w:lang w:eastAsia="ar-SA"/>
        </w:rPr>
        <w:t>Výše úplaty</w:t>
      </w:r>
    </w:p>
    <w:p w14:paraId="73BDF1DE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Úplata se pro příslušný školní rok stanoví pro všechny děti v tomtéž druhu provozu mateřské školy ve stejné měsíční výši. </w:t>
      </w:r>
    </w:p>
    <w:p w14:paraId="58F4CA22">
      <w:pPr>
        <w:suppressAutoHyphens/>
        <w:overflowPunct w:val="0"/>
        <w:autoSpaceDE w:val="0"/>
        <w:spacing w:before="60" w:after="0" w:line="240" w:lineRule="auto"/>
        <w:jc w:val="both"/>
        <w:rPr>
          <w:rFonts w:eastAsia="Times New Roman" w:cstheme="minorHAnsi"/>
          <w:lang w:eastAsia="ar-SA"/>
        </w:rPr>
      </w:pPr>
      <w:r>
        <w:t xml:space="preserve">a) Úplata se pro příslušný školní rok stanoví pro všechny děti v tomtéž druhu provozu mateřské školy ve stejné měsíční výši. </w:t>
      </w:r>
    </w:p>
    <w:p w14:paraId="41FB5730">
      <w:pPr>
        <w:spacing w:after="0" w:line="240" w:lineRule="auto"/>
        <w:jc w:val="both"/>
      </w:pPr>
      <w:r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624CA84C">
      <w:pPr>
        <w:suppressAutoHyphens/>
        <w:overflowPunct w:val="0"/>
        <w:autoSpaceDE w:val="0"/>
        <w:spacing w:before="120" w:after="60" w:line="240" w:lineRule="auto"/>
        <w:jc w:val="both"/>
        <w:rPr>
          <w:b/>
        </w:rPr>
      </w:pPr>
      <w:r>
        <w:rPr>
          <w:rFonts w:eastAsia="Times New Roman" w:cstheme="minorHAnsi"/>
          <w:b/>
          <w:lang w:eastAsia="ar-SA"/>
        </w:rPr>
        <w:t xml:space="preserve">4. </w:t>
      </w:r>
      <w:r>
        <w:rPr>
          <w:b/>
        </w:rPr>
        <w:t>Úplata za předškolní vzdělávání „dalšího dítěte“</w:t>
      </w:r>
    </w:p>
    <w:p w14:paraId="31E15F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a) Vzdělává-li se dítě v mateřské škole pravidelně kratší dobu, než odpovídá provozu mateřské školy, může se ve zbývající době vzdělávat další dítě.</w:t>
      </w:r>
    </w:p>
    <w:p w14:paraId="2E2BB0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b) Ředitelka mateřské školy stanovuje úplatu za předškolní vzdělávání „dalšího dítěte“ ve výši 2/3 úplaty pro celodenní provoz (</w:t>
      </w:r>
      <w:r>
        <w:rPr>
          <w:i/>
        </w:rPr>
        <w:t>lze stanovit i jinou výši, 2/3 je výše maximální).</w:t>
      </w:r>
    </w:p>
    <w:p w14:paraId="5D256876">
      <w:pPr>
        <w:suppressAutoHyphens/>
        <w:overflowPunct w:val="0"/>
        <w:autoSpaceDE w:val="0"/>
        <w:spacing w:before="120" w:after="60" w:line="240" w:lineRule="auto"/>
        <w:jc w:val="both"/>
        <w:rPr>
          <w:b/>
        </w:rPr>
      </w:pPr>
      <w:bookmarkStart w:id="0" w:name="_Toc333719076"/>
      <w:r>
        <w:rPr>
          <w:b/>
        </w:rPr>
        <w:t>5. Bezúplatné vzdělávání v posledním ročníku mateřské školy</w:t>
      </w:r>
      <w:bookmarkEnd w:id="0"/>
    </w:p>
    <w:p w14:paraId="7F25569F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Úplata za předškolní vzdělávání dítěte, které od počátku školního roku, který následuje po dni, kdy dítě dosáhne pátého roku věku, do zahájení povinné školní docházky, je předškolní vzdělávání bezúplatné a povinné.</w:t>
      </w:r>
    </w:p>
    <w:p w14:paraId="56791735">
      <w:pPr>
        <w:pStyle w:val="2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Toc333719080"/>
      <w:r>
        <w:rPr>
          <w:rFonts w:asciiTheme="minorHAnsi" w:hAnsiTheme="minorHAnsi" w:cstheme="minorHAnsi"/>
          <w:sz w:val="22"/>
          <w:szCs w:val="22"/>
        </w:rPr>
        <w:t xml:space="preserve">6. Zvláštní výše úplaty stanovená pro případ omezení nebo přerušení provozu mateřské školy </w:t>
      </w:r>
    </w:p>
    <w:p w14:paraId="7E7C396C">
      <w:pPr>
        <w:pStyle w:val="2"/>
        <w:spacing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dobu delší než 5 vyučovacích dnů v kalendářním měsíci</w:t>
      </w:r>
      <w:bookmarkEnd w:id="1"/>
    </w:p>
    <w:p w14:paraId="7EB3D70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 kalendářní měsíc, v němž bude omezen nebo přerušen provoz mateřské školy podle § 3 po dobu delší než 5 vyučovacích dnů, stanoví ředitelka mateřské školy výši úplaty, která nepřesáhne poměrnou část výše úplaty stanovené podle odstavců 1 až 3 § 6 vyhlášky, odpovídající rozsahu omezení nebo přerušení provozu mateřské školy. Takto stanovenou výši úplaty je ředitelka mateřské školy povinna zveřejnit na přístupném místě ve škole, a to nejpozději 2 měsíce před přerušením nebo omezením provozu mateřské školy podle § 3 odst. 1 vyhlášky, v ostatních případech neprodleně po rozhodnutí ředitelky mateřské školy o přerušení nebo omezení provozu.</w:t>
      </w:r>
    </w:p>
    <w:p w14:paraId="544CE582">
      <w:pPr>
        <w:pStyle w:val="11"/>
        <w:jc w:val="both"/>
        <w:rPr>
          <w:rFonts w:asciiTheme="minorHAnsi" w:hAnsiTheme="minorHAnsi" w:cstheme="minorHAnsi"/>
          <w:strike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Obdobně postupuje ředitelka školy v případě přerušení nebo omezení provozu mateřské školy podle jiného právního předpisu; pokud ředitelka školy zná délku přerušení nebo omezení provozu mateřské školy v příslušném měsíci, neprodleně o výši úplaty vhodným způsobem informuje zákonné zástupce.</w:t>
      </w:r>
    </w:p>
    <w:p w14:paraId="250D8E76">
      <w:pPr>
        <w:keepNext/>
        <w:suppressAutoHyphens/>
        <w:overflowPunct w:val="0"/>
        <w:autoSpaceDE w:val="0"/>
        <w:spacing w:before="360" w:after="60" w:line="240" w:lineRule="auto"/>
        <w:jc w:val="both"/>
        <w:outlineLvl w:val="2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7. Přehled výše úplaty a příklady stanovení výše úplaty</w:t>
      </w:r>
    </w:p>
    <w:p w14:paraId="141EFD5E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>a) celodenní docházka</w:t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>370 Kč</w:t>
      </w:r>
    </w:p>
    <w:p w14:paraId="03EAB0FB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>b) polodenní docházka</w:t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>320 Kč</w:t>
      </w:r>
    </w:p>
    <w:p w14:paraId="5D9438A4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>c) dítě, které se nezapočítává do počtu zapsaných dětí</w:t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>270 Kč</w:t>
      </w:r>
    </w:p>
    <w:p w14:paraId="1A4DD2E8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d) úplata při omezení provozu delším než 5 vyučovacích dní v měsíci bude stanovena ihned</w:t>
      </w:r>
    </w:p>
    <w:p w14:paraId="36A0D444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e) od počátku školního roku, který následuje po dni, kdy dítě dosáhne pátého roku věku, </w:t>
      </w:r>
    </w:p>
    <w:p w14:paraId="52FC0134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do zahájení povinné školní docházky dítěte, je předškolní vzdělávání povinné a bezúplatné</w:t>
      </w:r>
    </w:p>
    <w:p w14:paraId="28C71331">
      <w:pPr>
        <w:keepNext/>
        <w:numPr>
          <w:ilvl w:val="2"/>
          <w:numId w:val="1"/>
        </w:numPr>
        <w:suppressAutoHyphens/>
        <w:overflowPunct w:val="0"/>
        <w:autoSpaceDE w:val="0"/>
        <w:spacing w:before="120" w:after="60" w:line="240" w:lineRule="auto"/>
        <w:ind w:left="426" w:hanging="426"/>
        <w:jc w:val="both"/>
        <w:outlineLvl w:val="2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8. Osvobození od úplaty</w:t>
      </w:r>
    </w:p>
    <w:p w14:paraId="7837F678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Osvobozen od úplaty je</w:t>
      </w:r>
    </w:p>
    <w:p w14:paraId="15F7583A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a) zákonný zástupce dítěte, který pobírá opakující se dávku pomoci v hmotné nouzi</w:t>
      </w:r>
    </w:p>
    <w:p w14:paraId="4D005BA5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b) zákonný zástupce nezaopatřeného dítěte, pokud tomuto dítěti náleží zvýšení příspěvku na péči</w:t>
      </w:r>
    </w:p>
    <w:p w14:paraId="21C8BA16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  nebo přídavek na dítě-od 1.9.2024.</w:t>
      </w:r>
    </w:p>
    <w:p w14:paraId="2C979C1C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c) rodič, kterému náleží zvýšení příspěvku na péči z důvodu péče o nezaopatřené dítě, nebo</w:t>
      </w:r>
    </w:p>
    <w:p w14:paraId="4F4CA7E7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d) fyzická osoba, která o dítě osobně pečuje a z důvodu péče o toto dítě pobírá dávky pěstounské </w:t>
      </w:r>
    </w:p>
    <w:p w14:paraId="4AD21891">
      <w:pPr>
        <w:suppressAutoHyphens/>
        <w:overflowPunct w:val="0"/>
        <w:autoSpaceDE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   péče, pokud tuto skutečnost prokáže ředitelce mateřské školy.</w:t>
      </w:r>
    </w:p>
    <w:p w14:paraId="79054FBC">
      <w:pPr>
        <w:suppressAutoHyphens/>
        <w:overflowPunct w:val="0"/>
        <w:autoSpaceDE w:val="0"/>
        <w:spacing w:before="120" w:after="6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lang w:eastAsia="ar-SA"/>
        </w:rPr>
        <w:t>9. Závěrečná ustanovení</w:t>
      </w:r>
    </w:p>
    <w:p w14:paraId="5BD0D010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a)  Zrušuje se předchozí znění této směrnice.                                                                                             </w:t>
      </w:r>
    </w:p>
    <w:p w14:paraId="74CADDE3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b)  Uložení směrnice v archivu školy se řídí spisovým řádem školy.</w:t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</w:p>
    <w:p w14:paraId="25AF32C5">
      <w:pPr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c)  Směrnice nabývá účinnosti dnem 1. </w:t>
      </w:r>
      <w:r>
        <w:rPr>
          <w:rFonts w:hint="default" w:eastAsia="Times New Roman" w:cstheme="minorHAnsi"/>
          <w:lang w:val="cs-CZ" w:eastAsia="ar-SA"/>
        </w:rPr>
        <w:t>9</w:t>
      </w:r>
      <w:bookmarkStart w:id="2" w:name="_GoBack"/>
      <w:bookmarkEnd w:id="2"/>
      <w:r>
        <w:rPr>
          <w:rFonts w:eastAsia="Times New Roman" w:cstheme="minorHAnsi"/>
          <w:lang w:eastAsia="ar-SA"/>
        </w:rPr>
        <w:t>. 2026.</w:t>
      </w:r>
    </w:p>
    <w:p w14:paraId="4D3B7938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DA64862">
      <w:pPr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Javorník 1. 6. 2026</w:t>
      </w:r>
    </w:p>
    <w:p w14:paraId="6F33DF25">
      <w:pPr>
        <w:suppressAutoHyphens/>
        <w:overflowPunct w:val="0"/>
        <w:autoSpaceDE w:val="0"/>
        <w:spacing w:after="0" w:line="240" w:lineRule="auto"/>
        <w:ind w:left="4956"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Bc. Eva Košíková</w:t>
      </w:r>
    </w:p>
    <w:p w14:paraId="34047EE9">
      <w:pPr>
        <w:suppressAutoHyphens/>
        <w:overflowPunct w:val="0"/>
        <w:autoSpaceDE w:val="0"/>
        <w:spacing w:after="0" w:line="240" w:lineRule="auto"/>
        <w:ind w:left="4956"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 ředitelka školy </w:t>
      </w:r>
    </w:p>
    <w:sectPr>
      <w:footerReference r:id="rId5" w:type="default"/>
      <w:pgSz w:w="11906" w:h="16838"/>
      <w:pgMar w:top="1134" w:right="1418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2238148"/>
      <w:docPartObj>
        <w:docPartGallery w:val="AutoText"/>
      </w:docPartObj>
    </w:sdtPr>
    <w:sdtContent>
      <w:p w14:paraId="3769BA83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E2504E2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29"/>
    <w:rsid w:val="00125695"/>
    <w:rsid w:val="00186EDA"/>
    <w:rsid w:val="00256AC1"/>
    <w:rsid w:val="002D3442"/>
    <w:rsid w:val="0031416B"/>
    <w:rsid w:val="0043759D"/>
    <w:rsid w:val="004D39A4"/>
    <w:rsid w:val="00700726"/>
    <w:rsid w:val="007814C8"/>
    <w:rsid w:val="00815D62"/>
    <w:rsid w:val="00896A50"/>
    <w:rsid w:val="009C1A95"/>
    <w:rsid w:val="00A035C2"/>
    <w:rsid w:val="00B05DFF"/>
    <w:rsid w:val="00BC7B8A"/>
    <w:rsid w:val="00E6213A"/>
    <w:rsid w:val="00E80EBC"/>
    <w:rsid w:val="00EA2BA2"/>
    <w:rsid w:val="00F40029"/>
    <w:rsid w:val="016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8">
    <w:name w:val="Text bubliny Char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Nadpis 3 Char"/>
    <w:basedOn w:val="3"/>
    <w:link w:val="2"/>
    <w:uiPriority w:val="0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paragraph" w:customStyle="1" w:styleId="11">
    <w:name w:val="Prostý text1"/>
    <w:basedOn w:val="1"/>
    <w:uiPriority w:val="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color w:val="000000"/>
      <w:sz w:val="20"/>
      <w:szCs w:val="20"/>
      <w:lang w:eastAsia="cs-CZ"/>
    </w:rPr>
  </w:style>
  <w:style w:type="character" w:customStyle="1" w:styleId="12">
    <w:name w:val="Záhlaví Char"/>
    <w:basedOn w:val="3"/>
    <w:link w:val="7"/>
    <w:qFormat/>
    <w:uiPriority w:val="99"/>
  </w:style>
  <w:style w:type="character" w:customStyle="1" w:styleId="13">
    <w:name w:val="Zápatí Char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1169</Words>
  <Characters>6900</Characters>
  <Lines>57</Lines>
  <Paragraphs>16</Paragraphs>
  <TotalTime>97</TotalTime>
  <ScaleCrop>false</ScaleCrop>
  <LinksUpToDate>false</LinksUpToDate>
  <CharactersWithSpaces>8053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2021-06-09T06:28:00Z</dcterms:created>
  <dc:creator>Eva Košíková</dc:creator>
  <cp:lastModifiedBy>Lenovo</cp:lastModifiedBy>
  <cp:lastPrinted>2024-04-30T07:34:00Z</cp:lastPrinted>
  <dcterms:modified xsi:type="dcterms:W3CDTF">2026-06-05T06:48:37Z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16DB20BB8DD34B6AACCEA9ECACBF26A1_12</vt:lpwstr>
  </property>
</Properties>
</file>